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4A5" w:rsidRDefault="00C454A5" w:rsidP="00C454A5">
      <w:pPr>
        <w:pStyle w:val="Standard"/>
        <w:jc w:val="center"/>
      </w:pPr>
      <w:r>
        <w:rPr>
          <w:noProof/>
          <w:lang w:eastAsia="ru-RU" w:bidi="ar-SA"/>
        </w:rPr>
        <w:drawing>
          <wp:inline distT="0" distB="0" distL="0" distR="0" wp14:anchorId="4FABA5ED" wp14:editId="070945B9">
            <wp:extent cx="533515" cy="571682"/>
            <wp:effectExtent l="0" t="0" r="0" b="0"/>
            <wp:docPr id="1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515" cy="57168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C454A5" w:rsidRDefault="00C454A5" w:rsidP="00C454A5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РОССИЙСКОЙ ФЕДЕРАЦИИ</w:t>
      </w:r>
    </w:p>
    <w:p w:rsidR="00C454A5" w:rsidRDefault="00C454A5" w:rsidP="00C454A5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ФЕДЕРАЛЬНОЕ ГОСУДАРСТВЕННОЕ БЮДЖЕТНОЕ ОБРАЗОВАТЕЛЬНОЕ УЧРЕЖДЕНИЕ </w:t>
      </w:r>
      <w:proofErr w:type="gramStart"/>
      <w:r>
        <w:rPr>
          <w:sz w:val="28"/>
          <w:szCs w:val="28"/>
        </w:rPr>
        <w:t>ВЫСШЕГО  ОБРАЗОВАНИЯ</w:t>
      </w:r>
      <w:proofErr w:type="gramEnd"/>
    </w:p>
    <w:p w:rsidR="00C454A5" w:rsidRDefault="00C454A5" w:rsidP="00C454A5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«Донской государственный технический университет»</w:t>
      </w:r>
    </w:p>
    <w:p w:rsidR="00C454A5" w:rsidRDefault="00C454A5" w:rsidP="00C454A5">
      <w:pPr>
        <w:pStyle w:val="Standard"/>
        <w:ind w:left="-360" w:firstLine="540"/>
        <w:jc w:val="center"/>
        <w:rPr>
          <w:sz w:val="28"/>
          <w:szCs w:val="28"/>
        </w:rPr>
      </w:pPr>
    </w:p>
    <w:p w:rsidR="00C454A5" w:rsidRDefault="00C454A5" w:rsidP="00C454A5">
      <w:pPr>
        <w:pStyle w:val="Standard"/>
        <w:ind w:left="-360" w:firstLine="540"/>
        <w:jc w:val="center"/>
        <w:rPr>
          <w:sz w:val="28"/>
          <w:szCs w:val="28"/>
        </w:rPr>
      </w:pPr>
      <w:r>
        <w:rPr>
          <w:sz w:val="28"/>
          <w:szCs w:val="28"/>
        </w:rPr>
        <w:t>Кафедра «Теория и практика физической культуры и спорта»</w:t>
      </w:r>
    </w:p>
    <w:p w:rsidR="00C454A5" w:rsidRDefault="00C454A5" w:rsidP="00C454A5">
      <w:pPr>
        <w:pStyle w:val="Standard"/>
        <w:shd w:val="clear" w:color="auto" w:fill="FFFFFF"/>
        <w:ind w:left="-360" w:firstLine="540"/>
        <w:jc w:val="center"/>
        <w:rPr>
          <w:sz w:val="28"/>
          <w:szCs w:val="28"/>
        </w:rPr>
      </w:pPr>
    </w:p>
    <w:p w:rsidR="00C454A5" w:rsidRDefault="00C454A5" w:rsidP="00C454A5">
      <w:pPr>
        <w:pStyle w:val="Standard"/>
        <w:rPr>
          <w:iCs/>
          <w:sz w:val="28"/>
          <w:szCs w:val="28"/>
        </w:rPr>
      </w:pPr>
    </w:p>
    <w:p w:rsidR="00C454A5" w:rsidRDefault="00C454A5" w:rsidP="00C454A5">
      <w:pPr>
        <w:pStyle w:val="Standard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Составитель: </w:t>
      </w:r>
      <w:proofErr w:type="spellStart"/>
      <w:proofErr w:type="gramStart"/>
      <w:r>
        <w:rPr>
          <w:iCs/>
          <w:sz w:val="28"/>
          <w:szCs w:val="28"/>
        </w:rPr>
        <w:t>ст.преподаватель</w:t>
      </w:r>
      <w:proofErr w:type="spellEnd"/>
      <w:proofErr w:type="gramEnd"/>
      <w:r>
        <w:rPr>
          <w:iCs/>
          <w:sz w:val="28"/>
          <w:szCs w:val="28"/>
        </w:rPr>
        <w:t xml:space="preserve"> Титаренко Р.В.</w:t>
      </w:r>
    </w:p>
    <w:p w:rsidR="00C454A5" w:rsidRDefault="00C454A5" w:rsidP="00C454A5">
      <w:pPr>
        <w:pStyle w:val="Standard"/>
        <w:ind w:left="-360" w:firstLine="540"/>
        <w:rPr>
          <w:sz w:val="28"/>
          <w:szCs w:val="28"/>
        </w:rPr>
      </w:pPr>
    </w:p>
    <w:p w:rsidR="00C454A5" w:rsidRDefault="00C454A5" w:rsidP="00C454A5">
      <w:pPr>
        <w:pStyle w:val="Standard"/>
        <w:ind w:left="-360" w:firstLine="540"/>
        <w:jc w:val="center"/>
        <w:rPr>
          <w:sz w:val="28"/>
          <w:szCs w:val="28"/>
        </w:rPr>
      </w:pPr>
    </w:p>
    <w:p w:rsidR="00C454A5" w:rsidRDefault="00C454A5" w:rsidP="00C454A5">
      <w:pPr>
        <w:pStyle w:val="Standard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указания и задания</w:t>
      </w:r>
    </w:p>
    <w:p w:rsidR="00C454A5" w:rsidRDefault="00C454A5" w:rsidP="00C454A5">
      <w:pPr>
        <w:pStyle w:val="Standard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выполнения контрольной работы</w:t>
      </w:r>
      <w:r w:rsidR="00002B1F">
        <w:rPr>
          <w:b/>
          <w:sz w:val="28"/>
          <w:szCs w:val="28"/>
        </w:rPr>
        <w:t xml:space="preserve"> №1</w:t>
      </w:r>
      <w:r>
        <w:rPr>
          <w:b/>
          <w:sz w:val="28"/>
          <w:szCs w:val="28"/>
        </w:rPr>
        <w:t xml:space="preserve"> по курсу</w:t>
      </w:r>
    </w:p>
    <w:p w:rsidR="00C454A5" w:rsidRDefault="00C454A5" w:rsidP="00C454A5">
      <w:pPr>
        <w:pStyle w:val="Standard"/>
        <w:ind w:firstLine="540"/>
        <w:jc w:val="center"/>
        <w:rPr>
          <w:sz w:val="28"/>
          <w:szCs w:val="28"/>
        </w:rPr>
      </w:pPr>
    </w:p>
    <w:p w:rsidR="00C454A5" w:rsidRPr="00C454A5" w:rsidRDefault="00C454A5" w:rsidP="00C454A5">
      <w:pPr>
        <w:spacing w:after="0" w:line="240" w:lineRule="auto"/>
        <w:jc w:val="center"/>
        <w:rPr>
          <w:lang w:val="ru-RU"/>
        </w:rPr>
      </w:pPr>
      <w:r w:rsidRPr="00882ED6">
        <w:rPr>
          <w:b/>
          <w:sz w:val="28"/>
          <w:szCs w:val="28"/>
          <w:lang w:val="ru-RU"/>
        </w:rPr>
        <w:t xml:space="preserve"> </w:t>
      </w:r>
      <w:r w:rsidRPr="00C454A5">
        <w:rPr>
          <w:rFonts w:eastAsia="Times New Roman"/>
          <w:b/>
          <w:bCs/>
          <w:sz w:val="28"/>
          <w:szCs w:val="28"/>
          <w:lang w:val="ru-RU" w:eastAsia="ru-RU"/>
        </w:rPr>
        <w:t>«</w:t>
      </w:r>
      <w:r w:rsidRPr="00C454A5">
        <w:rPr>
          <w:rFonts w:ascii="Times New Roman" w:hAnsi="Times New Roman" w:cs="Times New Roman"/>
          <w:b/>
          <w:color w:val="000000"/>
          <w:sz w:val="40"/>
          <w:szCs w:val="40"/>
          <w:lang w:val="ru-RU"/>
        </w:rPr>
        <w:t>Морфофункциональные основы спортивной деятельности</w:t>
      </w:r>
      <w:r w:rsidRPr="00C454A5">
        <w:rPr>
          <w:rFonts w:eastAsia="Times New Roman"/>
          <w:b/>
          <w:bCs/>
          <w:sz w:val="28"/>
          <w:szCs w:val="28"/>
          <w:lang w:val="ru-RU" w:eastAsia="ru-RU"/>
        </w:rPr>
        <w:t>»</w:t>
      </w:r>
    </w:p>
    <w:p w:rsidR="00C454A5" w:rsidRDefault="00C454A5" w:rsidP="00C454A5">
      <w:pPr>
        <w:pStyle w:val="2"/>
        <w:spacing w:after="0" w:line="240" w:lineRule="auto"/>
        <w:rPr>
          <w:b w:val="0"/>
          <w:sz w:val="28"/>
        </w:rPr>
      </w:pPr>
    </w:p>
    <w:p w:rsidR="00C454A5" w:rsidRDefault="00C454A5" w:rsidP="00C454A5">
      <w:pPr>
        <w:pStyle w:val="Standard"/>
        <w:jc w:val="center"/>
        <w:rPr>
          <w:b/>
          <w:sz w:val="28"/>
          <w:szCs w:val="28"/>
        </w:rPr>
      </w:pPr>
    </w:p>
    <w:p w:rsidR="00C454A5" w:rsidRDefault="00C454A5" w:rsidP="00C454A5">
      <w:pPr>
        <w:pStyle w:val="Standard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(для студентов заочной, заочной сокращенной форм обучения)</w:t>
      </w:r>
    </w:p>
    <w:p w:rsidR="00C454A5" w:rsidRDefault="00C454A5" w:rsidP="00C454A5">
      <w:pPr>
        <w:pStyle w:val="Standard"/>
        <w:ind w:left="-360" w:firstLine="540"/>
        <w:jc w:val="center"/>
        <w:rPr>
          <w:sz w:val="28"/>
          <w:szCs w:val="28"/>
        </w:rPr>
      </w:pPr>
    </w:p>
    <w:p w:rsidR="00C454A5" w:rsidRDefault="00C454A5" w:rsidP="00C454A5">
      <w:pPr>
        <w:pStyle w:val="Standard"/>
        <w:ind w:left="-360" w:firstLine="540"/>
        <w:jc w:val="center"/>
        <w:rPr>
          <w:sz w:val="28"/>
          <w:szCs w:val="28"/>
        </w:rPr>
      </w:pPr>
    </w:p>
    <w:p w:rsidR="00C454A5" w:rsidRDefault="00C454A5" w:rsidP="00C454A5">
      <w:pPr>
        <w:pStyle w:val="Standard"/>
        <w:ind w:left="-360" w:firstLine="540"/>
        <w:jc w:val="center"/>
        <w:rPr>
          <w:sz w:val="28"/>
          <w:szCs w:val="28"/>
        </w:rPr>
      </w:pPr>
    </w:p>
    <w:p w:rsidR="00C454A5" w:rsidRDefault="00C454A5" w:rsidP="00C454A5">
      <w:pPr>
        <w:pStyle w:val="Standard"/>
        <w:ind w:left="-360" w:firstLine="540"/>
        <w:jc w:val="center"/>
        <w:rPr>
          <w:sz w:val="28"/>
          <w:szCs w:val="28"/>
        </w:rPr>
      </w:pPr>
    </w:p>
    <w:p w:rsidR="00C454A5" w:rsidRDefault="00C454A5" w:rsidP="00C454A5">
      <w:pPr>
        <w:pStyle w:val="Standard"/>
        <w:ind w:left="-360" w:firstLine="540"/>
        <w:jc w:val="center"/>
        <w:rPr>
          <w:sz w:val="28"/>
          <w:szCs w:val="28"/>
        </w:rPr>
      </w:pPr>
    </w:p>
    <w:p w:rsidR="00C454A5" w:rsidRDefault="00C454A5" w:rsidP="00C454A5">
      <w:pPr>
        <w:pStyle w:val="Standard"/>
        <w:ind w:left="-360" w:firstLine="540"/>
        <w:jc w:val="center"/>
        <w:rPr>
          <w:sz w:val="28"/>
          <w:szCs w:val="28"/>
        </w:rPr>
      </w:pPr>
    </w:p>
    <w:p w:rsidR="00C454A5" w:rsidRDefault="00C454A5" w:rsidP="00C454A5">
      <w:pPr>
        <w:pStyle w:val="Standard"/>
        <w:ind w:left="-360" w:firstLine="540"/>
        <w:jc w:val="center"/>
        <w:rPr>
          <w:sz w:val="28"/>
          <w:szCs w:val="28"/>
        </w:rPr>
      </w:pPr>
    </w:p>
    <w:p w:rsidR="00C454A5" w:rsidRDefault="00C454A5" w:rsidP="00C454A5">
      <w:pPr>
        <w:pStyle w:val="Standard"/>
        <w:ind w:left="-360" w:firstLine="540"/>
        <w:jc w:val="center"/>
        <w:rPr>
          <w:sz w:val="28"/>
          <w:szCs w:val="28"/>
        </w:rPr>
      </w:pPr>
    </w:p>
    <w:p w:rsidR="00C454A5" w:rsidRDefault="00C454A5" w:rsidP="00C454A5">
      <w:pPr>
        <w:pStyle w:val="Standard"/>
        <w:ind w:left="-360" w:firstLine="540"/>
        <w:jc w:val="center"/>
        <w:rPr>
          <w:sz w:val="28"/>
          <w:szCs w:val="28"/>
        </w:rPr>
      </w:pPr>
    </w:p>
    <w:p w:rsidR="00C454A5" w:rsidRDefault="00C454A5" w:rsidP="00C454A5">
      <w:pPr>
        <w:pStyle w:val="Standard"/>
        <w:ind w:left="-360" w:firstLine="540"/>
        <w:jc w:val="center"/>
        <w:rPr>
          <w:sz w:val="28"/>
          <w:szCs w:val="28"/>
        </w:rPr>
      </w:pPr>
    </w:p>
    <w:p w:rsidR="00C454A5" w:rsidRDefault="00C454A5" w:rsidP="00C454A5">
      <w:pPr>
        <w:pStyle w:val="Standard"/>
        <w:ind w:left="-360" w:firstLine="540"/>
        <w:jc w:val="center"/>
        <w:rPr>
          <w:sz w:val="28"/>
          <w:szCs w:val="28"/>
        </w:rPr>
      </w:pPr>
    </w:p>
    <w:p w:rsidR="00C454A5" w:rsidRDefault="00C454A5" w:rsidP="00C454A5">
      <w:pPr>
        <w:pStyle w:val="Standard"/>
        <w:ind w:left="-360" w:firstLine="540"/>
        <w:jc w:val="center"/>
        <w:rPr>
          <w:sz w:val="28"/>
          <w:szCs w:val="28"/>
        </w:rPr>
      </w:pPr>
    </w:p>
    <w:p w:rsidR="00C454A5" w:rsidRDefault="00C454A5" w:rsidP="00C454A5">
      <w:pPr>
        <w:pStyle w:val="Standard"/>
        <w:ind w:left="-360" w:firstLine="540"/>
        <w:jc w:val="center"/>
        <w:rPr>
          <w:sz w:val="28"/>
          <w:szCs w:val="28"/>
        </w:rPr>
      </w:pPr>
    </w:p>
    <w:p w:rsidR="00C454A5" w:rsidRDefault="00C454A5" w:rsidP="00C454A5">
      <w:pPr>
        <w:pStyle w:val="Standard"/>
        <w:ind w:left="-360" w:firstLine="540"/>
        <w:jc w:val="center"/>
        <w:rPr>
          <w:sz w:val="28"/>
          <w:szCs w:val="28"/>
        </w:rPr>
      </w:pPr>
    </w:p>
    <w:p w:rsidR="00C454A5" w:rsidRDefault="00C454A5" w:rsidP="00C454A5">
      <w:pPr>
        <w:pStyle w:val="Standard"/>
        <w:ind w:left="-360" w:firstLine="540"/>
        <w:jc w:val="center"/>
        <w:rPr>
          <w:sz w:val="28"/>
          <w:szCs w:val="28"/>
        </w:rPr>
      </w:pPr>
    </w:p>
    <w:p w:rsidR="00C454A5" w:rsidRDefault="00C454A5" w:rsidP="00C454A5">
      <w:pPr>
        <w:pStyle w:val="Standard"/>
        <w:ind w:left="-360" w:firstLine="540"/>
        <w:jc w:val="center"/>
        <w:rPr>
          <w:sz w:val="28"/>
          <w:szCs w:val="28"/>
        </w:rPr>
      </w:pPr>
    </w:p>
    <w:p w:rsidR="00C454A5" w:rsidRDefault="00C454A5" w:rsidP="00C454A5">
      <w:pPr>
        <w:pStyle w:val="Standard"/>
        <w:ind w:left="-360" w:firstLine="540"/>
        <w:jc w:val="center"/>
        <w:rPr>
          <w:sz w:val="28"/>
          <w:szCs w:val="28"/>
        </w:rPr>
      </w:pPr>
    </w:p>
    <w:p w:rsidR="00C454A5" w:rsidRDefault="00C454A5" w:rsidP="00C454A5">
      <w:pPr>
        <w:pStyle w:val="Standard"/>
        <w:ind w:left="-360" w:firstLine="540"/>
        <w:jc w:val="center"/>
        <w:rPr>
          <w:sz w:val="28"/>
          <w:szCs w:val="28"/>
        </w:rPr>
      </w:pPr>
    </w:p>
    <w:p w:rsidR="00C454A5" w:rsidRDefault="00C454A5" w:rsidP="00C454A5">
      <w:pPr>
        <w:pStyle w:val="Standard"/>
        <w:ind w:left="-360" w:firstLine="540"/>
        <w:jc w:val="center"/>
        <w:rPr>
          <w:sz w:val="28"/>
          <w:szCs w:val="28"/>
        </w:rPr>
      </w:pPr>
    </w:p>
    <w:p w:rsidR="00C454A5" w:rsidRDefault="00C454A5" w:rsidP="00C454A5">
      <w:pPr>
        <w:pStyle w:val="Standard"/>
        <w:ind w:left="-360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C454A5" w:rsidRDefault="00C454A5" w:rsidP="00C454A5">
      <w:pPr>
        <w:pStyle w:val="Standard"/>
        <w:ind w:left="-360" w:firstLine="540"/>
        <w:jc w:val="center"/>
      </w:pPr>
      <w:r>
        <w:rPr>
          <w:rFonts w:cs="Times New Roman"/>
          <w:color w:val="000000"/>
          <w:sz w:val="28"/>
          <w:szCs w:val="28"/>
        </w:rPr>
        <w:t>2019</w:t>
      </w:r>
    </w:p>
    <w:p w:rsidR="00C454A5" w:rsidRDefault="00C454A5" w:rsidP="00C454A5">
      <w:pPr>
        <w:pStyle w:val="Standard"/>
        <w:ind w:left="-360" w:firstLine="540"/>
        <w:jc w:val="center"/>
        <w:rPr>
          <w:sz w:val="28"/>
          <w:szCs w:val="28"/>
        </w:rPr>
      </w:pPr>
    </w:p>
    <w:p w:rsidR="00C454A5" w:rsidRDefault="00C454A5" w:rsidP="00C454A5">
      <w:pPr>
        <w:pStyle w:val="Standard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Методические указания содержат требования к оформлению контрольной работы</w:t>
      </w:r>
      <w:r w:rsidR="00CF76A6">
        <w:rPr>
          <w:iCs/>
          <w:sz w:val="28"/>
          <w:szCs w:val="28"/>
        </w:rPr>
        <w:t>№1</w:t>
      </w:r>
      <w:bookmarkStart w:id="0" w:name="_GoBack"/>
      <w:bookmarkEnd w:id="0"/>
      <w:r>
        <w:rPr>
          <w:iCs/>
          <w:sz w:val="28"/>
          <w:szCs w:val="28"/>
        </w:rPr>
        <w:t xml:space="preserve"> и перечень тем контрольных работ.</w:t>
      </w:r>
    </w:p>
    <w:p w:rsidR="002B2FA4" w:rsidRDefault="002B2FA4">
      <w:pPr>
        <w:rPr>
          <w:lang w:val="ru-RU"/>
        </w:rPr>
      </w:pPr>
    </w:p>
    <w:p w:rsidR="00C454A5" w:rsidRDefault="00C454A5">
      <w:pPr>
        <w:rPr>
          <w:lang w:val="ru-RU"/>
        </w:rPr>
      </w:pPr>
    </w:p>
    <w:p w:rsidR="00C454A5" w:rsidRDefault="00C454A5">
      <w:pPr>
        <w:rPr>
          <w:lang w:val="ru-RU"/>
        </w:rPr>
      </w:pPr>
    </w:p>
    <w:p w:rsidR="00C454A5" w:rsidRDefault="00C454A5">
      <w:pPr>
        <w:rPr>
          <w:lang w:val="ru-RU"/>
        </w:rPr>
      </w:pPr>
    </w:p>
    <w:p w:rsidR="00C454A5" w:rsidRDefault="00C454A5">
      <w:pPr>
        <w:rPr>
          <w:lang w:val="ru-RU"/>
        </w:rPr>
      </w:pPr>
    </w:p>
    <w:p w:rsidR="00C454A5" w:rsidRDefault="00C454A5">
      <w:pPr>
        <w:rPr>
          <w:lang w:val="ru-RU"/>
        </w:rPr>
      </w:pPr>
    </w:p>
    <w:p w:rsidR="00C454A5" w:rsidRDefault="00C454A5">
      <w:pPr>
        <w:rPr>
          <w:lang w:val="ru-RU"/>
        </w:rPr>
      </w:pPr>
    </w:p>
    <w:p w:rsidR="00C454A5" w:rsidRDefault="00C454A5">
      <w:pPr>
        <w:rPr>
          <w:lang w:val="ru-RU"/>
        </w:rPr>
      </w:pPr>
    </w:p>
    <w:p w:rsidR="00C454A5" w:rsidRDefault="00C454A5">
      <w:pPr>
        <w:rPr>
          <w:lang w:val="ru-RU"/>
        </w:rPr>
      </w:pPr>
    </w:p>
    <w:p w:rsidR="00C454A5" w:rsidRDefault="00C454A5">
      <w:pPr>
        <w:rPr>
          <w:lang w:val="ru-RU"/>
        </w:rPr>
      </w:pPr>
    </w:p>
    <w:p w:rsidR="00C454A5" w:rsidRDefault="00C454A5">
      <w:pPr>
        <w:rPr>
          <w:lang w:val="ru-RU"/>
        </w:rPr>
      </w:pPr>
    </w:p>
    <w:p w:rsidR="00C454A5" w:rsidRDefault="00C454A5">
      <w:pPr>
        <w:rPr>
          <w:lang w:val="ru-RU"/>
        </w:rPr>
      </w:pPr>
    </w:p>
    <w:p w:rsidR="00C454A5" w:rsidRDefault="00C454A5">
      <w:pPr>
        <w:rPr>
          <w:lang w:val="ru-RU"/>
        </w:rPr>
      </w:pPr>
    </w:p>
    <w:p w:rsidR="00C454A5" w:rsidRDefault="00C454A5">
      <w:pPr>
        <w:rPr>
          <w:lang w:val="ru-RU"/>
        </w:rPr>
      </w:pPr>
    </w:p>
    <w:p w:rsidR="00C454A5" w:rsidRDefault="00C454A5">
      <w:pPr>
        <w:rPr>
          <w:lang w:val="ru-RU"/>
        </w:rPr>
      </w:pPr>
    </w:p>
    <w:p w:rsidR="00C454A5" w:rsidRDefault="00C454A5">
      <w:pPr>
        <w:rPr>
          <w:lang w:val="ru-RU"/>
        </w:rPr>
      </w:pPr>
    </w:p>
    <w:p w:rsidR="00C454A5" w:rsidRDefault="00C454A5">
      <w:pPr>
        <w:rPr>
          <w:lang w:val="ru-RU"/>
        </w:rPr>
      </w:pPr>
    </w:p>
    <w:p w:rsidR="00C454A5" w:rsidRDefault="00C454A5">
      <w:pPr>
        <w:rPr>
          <w:lang w:val="ru-RU"/>
        </w:rPr>
      </w:pPr>
    </w:p>
    <w:p w:rsidR="00C454A5" w:rsidRDefault="00C454A5">
      <w:pPr>
        <w:rPr>
          <w:lang w:val="ru-RU"/>
        </w:rPr>
      </w:pPr>
    </w:p>
    <w:p w:rsidR="00C454A5" w:rsidRDefault="00C454A5">
      <w:pPr>
        <w:rPr>
          <w:lang w:val="ru-RU"/>
        </w:rPr>
      </w:pPr>
    </w:p>
    <w:p w:rsidR="00C454A5" w:rsidRDefault="00C454A5">
      <w:pPr>
        <w:rPr>
          <w:lang w:val="ru-RU"/>
        </w:rPr>
      </w:pPr>
    </w:p>
    <w:p w:rsidR="00C454A5" w:rsidRDefault="00C454A5">
      <w:pPr>
        <w:rPr>
          <w:lang w:val="ru-RU"/>
        </w:rPr>
      </w:pPr>
    </w:p>
    <w:p w:rsidR="00C454A5" w:rsidRDefault="00C454A5">
      <w:pPr>
        <w:rPr>
          <w:lang w:val="ru-RU"/>
        </w:rPr>
      </w:pPr>
    </w:p>
    <w:p w:rsidR="00C454A5" w:rsidRDefault="00C454A5">
      <w:pPr>
        <w:rPr>
          <w:lang w:val="ru-RU"/>
        </w:rPr>
      </w:pPr>
    </w:p>
    <w:p w:rsidR="00C454A5" w:rsidRDefault="00C454A5">
      <w:pPr>
        <w:rPr>
          <w:lang w:val="ru-RU"/>
        </w:rPr>
      </w:pPr>
    </w:p>
    <w:p w:rsidR="00C454A5" w:rsidRDefault="00C454A5">
      <w:pPr>
        <w:rPr>
          <w:lang w:val="ru-RU"/>
        </w:rPr>
      </w:pPr>
    </w:p>
    <w:p w:rsidR="00C454A5" w:rsidRDefault="00C454A5">
      <w:pPr>
        <w:rPr>
          <w:lang w:val="ru-RU"/>
        </w:rPr>
      </w:pPr>
    </w:p>
    <w:p w:rsidR="00C454A5" w:rsidRDefault="00C454A5">
      <w:pPr>
        <w:rPr>
          <w:lang w:val="ru-RU"/>
        </w:rPr>
      </w:pPr>
    </w:p>
    <w:p w:rsidR="00C454A5" w:rsidRDefault="00C454A5" w:rsidP="00C454A5">
      <w:pPr>
        <w:pStyle w:val="1"/>
        <w:shd w:val="clear" w:color="auto" w:fill="FFFFFF"/>
        <w:spacing w:line="322" w:lineRule="exact"/>
        <w:ind w:left="8789" w:hanging="8789"/>
        <w:jc w:val="center"/>
      </w:pPr>
      <w:r>
        <w:rPr>
          <w:b/>
          <w:bCs/>
          <w:color w:val="000000"/>
          <w:spacing w:val="-16"/>
          <w:sz w:val="24"/>
          <w:szCs w:val="24"/>
        </w:rPr>
        <w:t>МЕТОДИЧЕСКИЕ УКАЗАНИЯ ПО ВЫПОЛНЕНИЮ КОНТРОЛЬ</w:t>
      </w:r>
      <w:r>
        <w:rPr>
          <w:b/>
          <w:bCs/>
          <w:color w:val="000000"/>
          <w:spacing w:val="-19"/>
          <w:sz w:val="24"/>
          <w:szCs w:val="24"/>
        </w:rPr>
        <w:t>НЫХ РАБОТ</w:t>
      </w:r>
    </w:p>
    <w:p w:rsidR="00C454A5" w:rsidRDefault="00C454A5" w:rsidP="00C454A5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9"/>
          <w:sz w:val="24"/>
          <w:szCs w:val="24"/>
        </w:rPr>
      </w:pPr>
    </w:p>
    <w:p w:rsidR="00C454A5" w:rsidRDefault="00C454A5" w:rsidP="00C454A5">
      <w:pPr>
        <w:pStyle w:val="Standard"/>
      </w:pPr>
      <w:r>
        <w:t>При выполнении контрольной работы студент должен соблюдать следующие требования:</w:t>
      </w:r>
    </w:p>
    <w:p w:rsidR="00C454A5" w:rsidRDefault="00C454A5" w:rsidP="00C454A5">
      <w:pPr>
        <w:pStyle w:val="Standard"/>
        <w:widowControl/>
        <w:numPr>
          <w:ilvl w:val="0"/>
          <w:numId w:val="2"/>
        </w:numPr>
        <w:jc w:val="both"/>
      </w:pPr>
      <w:r>
        <w:t>Контрольные работы высылаются в Университет в сроки, указанные в учебном графике.</w:t>
      </w:r>
    </w:p>
    <w:p w:rsidR="00C454A5" w:rsidRDefault="00C454A5" w:rsidP="00C454A5">
      <w:pPr>
        <w:pStyle w:val="Standard"/>
        <w:widowControl/>
        <w:numPr>
          <w:ilvl w:val="0"/>
          <w:numId w:val="1"/>
        </w:numPr>
        <w:jc w:val="both"/>
      </w:pPr>
      <w:r>
        <w:t>В Университет высылаются только полностью выполненные контрольные работы с соблюдением очередности, установленной учебным графиком. Например, контрольную работу №2 необходимо направлять на проверку только после работы №1.</w:t>
      </w:r>
    </w:p>
    <w:p w:rsidR="00C454A5" w:rsidRDefault="00C454A5" w:rsidP="00C454A5">
      <w:pPr>
        <w:pStyle w:val="Standard"/>
        <w:widowControl/>
        <w:numPr>
          <w:ilvl w:val="0"/>
          <w:numId w:val="1"/>
        </w:numPr>
        <w:jc w:val="both"/>
      </w:pPr>
      <w:r>
        <w:t>Ответы на вопросы или решения задач должны располагаться в той же последовательности, в какой они даны в контрольном задании. Перед ответом на каждый вопрос или решением задачи следует записать сам вопрос и условие задачи.</w:t>
      </w:r>
    </w:p>
    <w:p w:rsidR="00C454A5" w:rsidRDefault="00C454A5" w:rsidP="00C454A5">
      <w:pPr>
        <w:pStyle w:val="Standard"/>
        <w:widowControl/>
        <w:numPr>
          <w:ilvl w:val="0"/>
          <w:numId w:val="1"/>
        </w:numPr>
        <w:jc w:val="both"/>
      </w:pPr>
      <w:r>
        <w:t>Ответы на контрольные вопросы следует излагать ясно, точно и полно, чтобы преподавателю был виден ход рассуждений.</w:t>
      </w:r>
    </w:p>
    <w:p w:rsidR="00C454A5" w:rsidRDefault="00C454A5" w:rsidP="00C454A5">
      <w:pPr>
        <w:pStyle w:val="Standard"/>
        <w:widowControl/>
        <w:numPr>
          <w:ilvl w:val="0"/>
          <w:numId w:val="1"/>
        </w:numPr>
        <w:jc w:val="both"/>
      </w:pPr>
      <w:r>
        <w:t>Решение задач надо представлять вместе со всеми промежуточными преобразованиями. Руководствоваться необходимо образцами задач, помещенными в учебниках или методических указаниях.</w:t>
      </w:r>
    </w:p>
    <w:p w:rsidR="00C454A5" w:rsidRDefault="00C454A5" w:rsidP="00C454A5">
      <w:pPr>
        <w:pStyle w:val="Standard"/>
        <w:widowControl/>
        <w:numPr>
          <w:ilvl w:val="0"/>
          <w:numId w:val="1"/>
        </w:numPr>
        <w:jc w:val="both"/>
      </w:pPr>
      <w:r>
        <w:t>Оформить контрольную работу можно на персональном компьютере с использованием текстовых и графических редакторов и представить в распечатанном виде.</w:t>
      </w:r>
    </w:p>
    <w:p w:rsidR="00C454A5" w:rsidRDefault="00C454A5" w:rsidP="00C454A5">
      <w:pPr>
        <w:pStyle w:val="Standard"/>
        <w:widowControl/>
        <w:numPr>
          <w:ilvl w:val="0"/>
          <w:numId w:val="1"/>
        </w:numPr>
        <w:jc w:val="both"/>
      </w:pPr>
      <w:r>
        <w:t xml:space="preserve">Контрольная работа может быть представлена в рукописном виде. В этом случае она должна быть написана четко, обязательно чернилами, без </w:t>
      </w:r>
      <w:proofErr w:type="spellStart"/>
      <w:r>
        <w:t>перечеркиваний</w:t>
      </w:r>
      <w:proofErr w:type="spellEnd"/>
      <w:r>
        <w:t>, вставок, произвольного сокращения слов. Чертежи выполнять обязательно с помощью чертежных принадлежностей или с использованием графических редакторов.</w:t>
      </w:r>
    </w:p>
    <w:p w:rsidR="00C454A5" w:rsidRDefault="00C454A5" w:rsidP="00C454A5">
      <w:pPr>
        <w:pStyle w:val="Standard"/>
        <w:widowControl/>
        <w:numPr>
          <w:ilvl w:val="0"/>
          <w:numId w:val="1"/>
        </w:numPr>
        <w:jc w:val="both"/>
      </w:pPr>
      <w:r>
        <w:t>На каждой странице контрольной работы оставлять поля шириной 4-5 см для замечаний преподавателя. Все страницы должны быть пронумерованы.</w:t>
      </w:r>
    </w:p>
    <w:p w:rsidR="00C454A5" w:rsidRDefault="00C454A5" w:rsidP="00C454A5">
      <w:pPr>
        <w:pStyle w:val="Standard"/>
        <w:widowControl/>
        <w:numPr>
          <w:ilvl w:val="0"/>
          <w:numId w:val="1"/>
        </w:numPr>
        <w:jc w:val="both"/>
      </w:pPr>
      <w:r>
        <w:t>На обложке контрольной работы необходимо расположить адресную наклейку, в которой указать фамилию и инициалы, шифр, специальность, курс, наименование дисциплины, номер контрольного задания и домашний адрес.</w:t>
      </w:r>
    </w:p>
    <w:p w:rsidR="00C454A5" w:rsidRDefault="00C454A5" w:rsidP="00C454A5">
      <w:pPr>
        <w:pStyle w:val="Standard"/>
      </w:pPr>
      <w:r>
        <w:t>Готовая контрольная работа высылается в Университет (указывается полный почтовый адрес ДГТУ) или передается в деканат факультета лично. После проверки контрольная работа возвращается студенту. Проверенная контрольная работа защищается студентом и сдается преподавателю во время сдачи экзамена (зачета).</w:t>
      </w:r>
    </w:p>
    <w:p w:rsidR="00C454A5" w:rsidRDefault="00C454A5" w:rsidP="00C454A5">
      <w:pPr>
        <w:pStyle w:val="Standard"/>
      </w:pPr>
      <w:r>
        <w:t>По всем возникшим при изучении дисциплины вопросам следует обратиться за пояснением к преподавателю устно в часы консультаций.</w:t>
      </w:r>
    </w:p>
    <w:p w:rsidR="00C454A5" w:rsidRDefault="00C454A5" w:rsidP="00C454A5">
      <w:pPr>
        <w:pStyle w:val="a3"/>
        <w:ind w:left="32"/>
        <w:jc w:val="both"/>
      </w:pPr>
      <w:r>
        <w:rPr>
          <w:rFonts w:ascii="Times New Roman" w:hAnsi="Times New Roman"/>
          <w:b w:val="0"/>
          <w:bCs w:val="0"/>
          <w:i/>
          <w:iCs/>
          <w:sz w:val="24"/>
          <w:szCs w:val="24"/>
        </w:rPr>
        <w:t>10.Вариант контрольной работы</w:t>
      </w:r>
      <w:r>
        <w:rPr>
          <w:rFonts w:ascii="Times New Roman" w:hAnsi="Times New Roman"/>
          <w:b w:val="0"/>
          <w:bCs w:val="0"/>
          <w:iCs/>
          <w:sz w:val="24"/>
          <w:szCs w:val="24"/>
        </w:rPr>
        <w:t xml:space="preserve"> выбирается из приведенной таблицы. Объем контрольной работы, должен составлять не менее 20 печатных страниц, шрифт </w:t>
      </w:r>
      <w:proofErr w:type="spellStart"/>
      <w:r>
        <w:rPr>
          <w:rFonts w:ascii="Times New Roman" w:hAnsi="Times New Roman"/>
          <w:b w:val="0"/>
          <w:bCs w:val="0"/>
          <w:iCs/>
          <w:sz w:val="24"/>
          <w:szCs w:val="24"/>
        </w:rPr>
        <w:t>Times</w:t>
      </w:r>
      <w:proofErr w:type="spellEnd"/>
      <w:r>
        <w:rPr>
          <w:rFonts w:ascii="Times New Roman" w:hAnsi="Times New Roman"/>
          <w:b w:val="0"/>
          <w:bCs w:val="0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bCs w:val="0"/>
          <w:iCs/>
          <w:sz w:val="24"/>
          <w:szCs w:val="24"/>
        </w:rPr>
        <w:t>New</w:t>
      </w:r>
      <w:proofErr w:type="spellEnd"/>
      <w:r>
        <w:rPr>
          <w:rFonts w:ascii="Times New Roman" w:hAnsi="Times New Roman"/>
          <w:b w:val="0"/>
          <w:bCs w:val="0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bCs w:val="0"/>
          <w:iCs/>
          <w:sz w:val="24"/>
          <w:szCs w:val="24"/>
        </w:rPr>
        <w:t>Roman</w:t>
      </w:r>
      <w:proofErr w:type="spellEnd"/>
      <w:r>
        <w:rPr>
          <w:rFonts w:ascii="Times New Roman" w:hAnsi="Times New Roman"/>
          <w:b w:val="0"/>
          <w:bCs w:val="0"/>
          <w:iCs/>
          <w:sz w:val="24"/>
          <w:szCs w:val="24"/>
        </w:rPr>
        <w:t>, размер 14, интервал 1,5. Поля: верхнее, нижнее – 2,5; левое - 3,5; правое - 1,5.</w:t>
      </w:r>
    </w:p>
    <w:p w:rsidR="00C454A5" w:rsidRDefault="00C454A5" w:rsidP="00C454A5">
      <w:pPr>
        <w:pStyle w:val="a3"/>
        <w:ind w:left="32"/>
        <w:jc w:val="both"/>
        <w:rPr>
          <w:rFonts w:ascii="Times New Roman" w:hAnsi="Times New Roman"/>
          <w:b w:val="0"/>
          <w:bCs w:val="0"/>
          <w:iCs/>
          <w:sz w:val="24"/>
          <w:szCs w:val="24"/>
        </w:rPr>
      </w:pPr>
      <w:r>
        <w:rPr>
          <w:rFonts w:ascii="Times New Roman" w:hAnsi="Times New Roman"/>
          <w:b w:val="0"/>
          <w:bCs w:val="0"/>
          <w:iCs/>
          <w:sz w:val="24"/>
          <w:szCs w:val="24"/>
        </w:rPr>
        <w:t>Образец титульного листа прилагается (адресная наклейка).</w:t>
      </w:r>
    </w:p>
    <w:p w:rsidR="00C454A5" w:rsidRDefault="00C454A5" w:rsidP="00C454A5">
      <w:pPr>
        <w:pStyle w:val="a3"/>
        <w:ind w:left="32"/>
        <w:jc w:val="both"/>
        <w:rPr>
          <w:rFonts w:ascii="Times New Roman" w:hAnsi="Times New Roman"/>
          <w:b w:val="0"/>
          <w:bCs w:val="0"/>
          <w:iCs/>
          <w:sz w:val="24"/>
          <w:szCs w:val="24"/>
        </w:rPr>
      </w:pPr>
      <w:r>
        <w:rPr>
          <w:rFonts w:ascii="Times New Roman" w:hAnsi="Times New Roman"/>
          <w:b w:val="0"/>
          <w:bCs w:val="0"/>
          <w:iCs/>
          <w:sz w:val="24"/>
          <w:szCs w:val="24"/>
        </w:rPr>
        <w:t>Контрольную работу студент обязан выполнить и сдать в деканат факультета до начала сессии.</w:t>
      </w:r>
    </w:p>
    <w:p w:rsidR="00C454A5" w:rsidRDefault="00C454A5" w:rsidP="00C454A5">
      <w:pPr>
        <w:pStyle w:val="a3"/>
        <w:ind w:left="32"/>
        <w:jc w:val="both"/>
      </w:pPr>
      <w:r>
        <w:rPr>
          <w:rFonts w:ascii="Times New Roman" w:hAnsi="Times New Roman"/>
          <w:b w:val="0"/>
          <w:bCs w:val="0"/>
          <w:iCs/>
          <w:sz w:val="24"/>
          <w:szCs w:val="24"/>
        </w:rPr>
        <w:t>11.</w:t>
      </w:r>
      <w:r>
        <w:rPr>
          <w:rFonts w:ascii="Times New Roman" w:hAnsi="Times New Roman"/>
          <w:b w:val="0"/>
          <w:bCs w:val="0"/>
          <w:i/>
          <w:sz w:val="24"/>
          <w:szCs w:val="24"/>
        </w:rPr>
        <w:t xml:space="preserve"> Структура контрольной работы:</w:t>
      </w:r>
    </w:p>
    <w:p w:rsidR="00C454A5" w:rsidRDefault="00C454A5" w:rsidP="00C454A5">
      <w:pPr>
        <w:pStyle w:val="Standard"/>
        <w:tabs>
          <w:tab w:val="left" w:pos="1708"/>
        </w:tabs>
        <w:ind w:left="568"/>
        <w:jc w:val="both"/>
      </w:pPr>
      <w:r>
        <w:t xml:space="preserve">1. Титульный лист с названием темы, фамилии, имени, отчества студента, учебной группы. Год. </w:t>
      </w:r>
      <w:r>
        <w:rPr>
          <w:iCs/>
        </w:rPr>
        <w:t>(Адресная наклейка).</w:t>
      </w:r>
    </w:p>
    <w:p w:rsidR="00C454A5" w:rsidRDefault="00C454A5" w:rsidP="00C454A5">
      <w:pPr>
        <w:pStyle w:val="Standard"/>
        <w:tabs>
          <w:tab w:val="left" w:pos="1708"/>
        </w:tabs>
        <w:ind w:left="568"/>
        <w:jc w:val="both"/>
      </w:pPr>
      <w:r>
        <w:t>2. Содержание.</w:t>
      </w:r>
    </w:p>
    <w:p w:rsidR="00C454A5" w:rsidRDefault="00C454A5" w:rsidP="00C454A5">
      <w:pPr>
        <w:pStyle w:val="Standard"/>
        <w:tabs>
          <w:tab w:val="left" w:pos="1708"/>
        </w:tabs>
        <w:ind w:left="568"/>
        <w:jc w:val="both"/>
      </w:pPr>
      <w:r>
        <w:t>3. Введение.</w:t>
      </w:r>
    </w:p>
    <w:p w:rsidR="00C454A5" w:rsidRDefault="00C454A5" w:rsidP="00C454A5">
      <w:pPr>
        <w:pStyle w:val="Standard"/>
        <w:tabs>
          <w:tab w:val="left" w:pos="1708"/>
        </w:tabs>
        <w:ind w:left="568"/>
        <w:jc w:val="both"/>
      </w:pPr>
      <w:r>
        <w:t xml:space="preserve">4. Изложение содержания (Глава </w:t>
      </w:r>
      <w:r>
        <w:rPr>
          <w:iCs/>
        </w:rPr>
        <w:t>1; 2; 3</w:t>
      </w:r>
      <w:r>
        <w:t>)</w:t>
      </w:r>
    </w:p>
    <w:p w:rsidR="00C454A5" w:rsidRDefault="00C454A5" w:rsidP="00C454A5">
      <w:pPr>
        <w:pStyle w:val="Standard"/>
        <w:tabs>
          <w:tab w:val="left" w:pos="1708"/>
        </w:tabs>
        <w:ind w:left="568"/>
        <w:jc w:val="both"/>
      </w:pPr>
      <w:r>
        <w:t>5. Выводы.</w:t>
      </w:r>
    </w:p>
    <w:p w:rsidR="00C454A5" w:rsidRDefault="00C454A5" w:rsidP="00C454A5">
      <w:pPr>
        <w:pStyle w:val="Standard"/>
        <w:tabs>
          <w:tab w:val="left" w:pos="1708"/>
        </w:tabs>
        <w:ind w:left="568"/>
        <w:jc w:val="both"/>
      </w:pPr>
      <w:r>
        <w:t>6.Список литературы и других информационных ресурсов.</w:t>
      </w:r>
    </w:p>
    <w:p w:rsidR="00C454A5" w:rsidRDefault="00C454A5" w:rsidP="00C454A5">
      <w:pPr>
        <w:pStyle w:val="Standard"/>
        <w:shd w:val="clear" w:color="auto" w:fill="FFFFFF"/>
        <w:ind w:left="568"/>
        <w:jc w:val="right"/>
        <w:rPr>
          <w:sz w:val="28"/>
          <w:szCs w:val="28"/>
        </w:rPr>
      </w:pPr>
    </w:p>
    <w:p w:rsidR="00C454A5" w:rsidRDefault="00C454A5" w:rsidP="00C454A5">
      <w:pPr>
        <w:pStyle w:val="Standard"/>
        <w:shd w:val="clear" w:color="auto" w:fill="FFFFFF"/>
        <w:ind w:left="568"/>
        <w:jc w:val="right"/>
        <w:rPr>
          <w:sz w:val="28"/>
          <w:szCs w:val="28"/>
        </w:rPr>
      </w:pPr>
      <w:r>
        <w:rPr>
          <w:sz w:val="28"/>
          <w:szCs w:val="28"/>
        </w:rPr>
        <w:t>Таблица 1.</w:t>
      </w:r>
    </w:p>
    <w:p w:rsidR="00C454A5" w:rsidRDefault="00C454A5" w:rsidP="00C454A5">
      <w:pPr>
        <w:pStyle w:val="Standard"/>
        <w:shd w:val="clear" w:color="auto" w:fill="FFFFFF"/>
        <w:ind w:left="568"/>
        <w:jc w:val="right"/>
        <w:rPr>
          <w:sz w:val="28"/>
          <w:szCs w:val="28"/>
        </w:rPr>
      </w:pPr>
    </w:p>
    <w:tbl>
      <w:tblPr>
        <w:tblW w:w="820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4"/>
        <w:gridCol w:w="726"/>
        <w:gridCol w:w="590"/>
        <w:gridCol w:w="495"/>
        <w:gridCol w:w="479"/>
        <w:gridCol w:w="542"/>
        <w:gridCol w:w="527"/>
        <w:gridCol w:w="543"/>
        <w:gridCol w:w="638"/>
        <w:gridCol w:w="574"/>
        <w:gridCol w:w="798"/>
        <w:gridCol w:w="846"/>
        <w:gridCol w:w="670"/>
      </w:tblGrid>
      <w:tr w:rsidR="00C454A5" w:rsidTr="00DF3552">
        <w:tc>
          <w:tcPr>
            <w:tcW w:w="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5" w:rsidRDefault="00C454A5" w:rsidP="00DF3552">
            <w:pPr>
              <w:pStyle w:val="Standard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Пред</w:t>
            </w:r>
          </w:p>
          <w:p w:rsidR="00C454A5" w:rsidRDefault="00C454A5" w:rsidP="00DF3552">
            <w:pPr>
              <w:pStyle w:val="Standard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последняя цифра зачетной книжки</w:t>
            </w:r>
          </w:p>
        </w:tc>
        <w:tc>
          <w:tcPr>
            <w:tcW w:w="59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5" w:rsidRDefault="00C454A5" w:rsidP="00DF3552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Последняя цифра зачетной книжки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5" w:rsidRDefault="00C454A5" w:rsidP="00DF3552">
            <w:pPr>
              <w:pStyle w:val="Standard"/>
              <w:jc w:val="center"/>
              <w:rPr>
                <w:b/>
                <w:bCs/>
                <w:i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5" w:rsidRDefault="00C454A5" w:rsidP="00DF3552">
            <w:pPr>
              <w:pStyle w:val="Standard"/>
              <w:jc w:val="center"/>
              <w:rPr>
                <w:b/>
                <w:bCs/>
                <w:i/>
              </w:rPr>
            </w:pPr>
          </w:p>
        </w:tc>
      </w:tr>
      <w:tr w:rsidR="00C454A5" w:rsidTr="00DF3552">
        <w:tc>
          <w:tcPr>
            <w:tcW w:w="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5" w:rsidRDefault="00C454A5" w:rsidP="00DF3552"/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54A5" w:rsidRDefault="00C454A5" w:rsidP="00DF3552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54A5" w:rsidRDefault="00C454A5" w:rsidP="00DF3552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54A5" w:rsidRDefault="00C454A5" w:rsidP="00DF3552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54A5" w:rsidRDefault="00C454A5" w:rsidP="00DF3552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54A5" w:rsidRDefault="00C454A5" w:rsidP="00DF3552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54A5" w:rsidRDefault="00C454A5" w:rsidP="00DF3552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54A5" w:rsidRDefault="00C454A5" w:rsidP="00DF3552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54A5" w:rsidRDefault="00C454A5" w:rsidP="00DF3552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7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54A5" w:rsidRDefault="00C454A5" w:rsidP="00DF3552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54A5" w:rsidRDefault="00C454A5" w:rsidP="00DF3552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54A5" w:rsidRDefault="00C454A5" w:rsidP="00DF3552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54A5" w:rsidRDefault="00C454A5" w:rsidP="00DF3552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11</w:t>
            </w:r>
          </w:p>
        </w:tc>
      </w:tr>
      <w:tr w:rsidR="00C454A5" w:rsidRPr="00CF76A6" w:rsidTr="00DF3552">
        <w:tc>
          <w:tcPr>
            <w:tcW w:w="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5" w:rsidRDefault="00C454A5" w:rsidP="00DF3552"/>
        </w:tc>
        <w:tc>
          <w:tcPr>
            <w:tcW w:w="59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5" w:rsidRDefault="00C454A5" w:rsidP="00DF3552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 о м е </w:t>
            </w:r>
            <w:proofErr w:type="spellStart"/>
            <w:r>
              <w:rPr>
                <w:b/>
                <w:bCs/>
              </w:rPr>
              <w:t>ра</w:t>
            </w:r>
            <w:proofErr w:type="spellEnd"/>
            <w:r>
              <w:rPr>
                <w:b/>
                <w:bCs/>
              </w:rPr>
              <w:t xml:space="preserve"> вариантов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5" w:rsidRDefault="00C454A5" w:rsidP="00DF3552">
            <w:pPr>
              <w:pStyle w:val="Standard"/>
              <w:jc w:val="center"/>
              <w:rPr>
                <w:b/>
                <w:bCs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5" w:rsidRDefault="00C454A5" w:rsidP="00DF3552">
            <w:pPr>
              <w:pStyle w:val="Standard"/>
              <w:jc w:val="center"/>
              <w:rPr>
                <w:b/>
                <w:bCs/>
              </w:rPr>
            </w:pPr>
          </w:p>
        </w:tc>
      </w:tr>
      <w:tr w:rsidR="00C454A5" w:rsidTr="00DF3552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54A5" w:rsidRDefault="00C454A5" w:rsidP="00DF3552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5" w:rsidRDefault="00C454A5" w:rsidP="00DF3552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5" w:rsidRDefault="00C454A5" w:rsidP="00DF3552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5" w:rsidRDefault="00C454A5" w:rsidP="00DF3552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5" w:rsidRDefault="00C454A5" w:rsidP="00DF3552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5" w:rsidRDefault="00C454A5" w:rsidP="00DF3552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5" w:rsidRDefault="00C454A5" w:rsidP="00DF3552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5" w:rsidRDefault="00C454A5" w:rsidP="00DF3552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5" w:rsidRDefault="00C454A5" w:rsidP="00DF3552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5" w:rsidRDefault="00C454A5" w:rsidP="00DF3552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5" w:rsidRDefault="00C454A5" w:rsidP="00DF3552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5" w:rsidRDefault="00C454A5" w:rsidP="00DF3552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5" w:rsidRDefault="00C454A5" w:rsidP="00DF3552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 w:rsidR="00C454A5" w:rsidTr="00DF3552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54A5" w:rsidRDefault="00C454A5" w:rsidP="00DF3552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5" w:rsidRDefault="00C454A5" w:rsidP="00DF3552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5" w:rsidRDefault="00C454A5" w:rsidP="00DF3552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5" w:rsidRDefault="00C454A5" w:rsidP="00DF3552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5" w:rsidRDefault="00C454A5" w:rsidP="00DF3552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5" w:rsidRDefault="00C454A5" w:rsidP="00DF3552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2D6628">
              <w:rPr>
                <w:b/>
                <w:bCs/>
              </w:rPr>
              <w:t>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5" w:rsidRDefault="00C454A5" w:rsidP="00DF3552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2D6628">
              <w:rPr>
                <w:b/>
                <w:bCs/>
              </w:rPr>
              <w:t>0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5" w:rsidRDefault="002D6628" w:rsidP="00DF3552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5" w:rsidRDefault="002D6628" w:rsidP="00DF3552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5" w:rsidRDefault="002D6628" w:rsidP="00DF3552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5" w:rsidRDefault="002D6628" w:rsidP="00DF3552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5" w:rsidRDefault="002D6628" w:rsidP="00DF3552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5" w:rsidRDefault="002D6628" w:rsidP="00DF3552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</w:tr>
      <w:tr w:rsidR="002D6628" w:rsidTr="00DF3552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6628" w:rsidRDefault="002D6628" w:rsidP="002D6628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2D6628" w:rsidTr="002D6628">
        <w:trPr>
          <w:trHeight w:val="341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6628" w:rsidRDefault="002D6628" w:rsidP="002D6628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</w:tr>
      <w:tr w:rsidR="002D6628" w:rsidTr="00DF3552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6628" w:rsidRDefault="002D6628" w:rsidP="002D6628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2D6628" w:rsidTr="00DF3552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6628" w:rsidRDefault="002D6628" w:rsidP="002D6628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</w:tr>
      <w:tr w:rsidR="002D6628" w:rsidTr="00DF3552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6628" w:rsidRDefault="002D6628" w:rsidP="002D6628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</w:tr>
      <w:tr w:rsidR="002D6628" w:rsidTr="00DF3552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6628" w:rsidRDefault="002D6628" w:rsidP="002D6628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7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2D6628" w:rsidTr="00DF3552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6628" w:rsidRDefault="002D6628" w:rsidP="002D6628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</w:tr>
      <w:tr w:rsidR="002D6628" w:rsidTr="00DF3552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6628" w:rsidRDefault="002D6628" w:rsidP="002D6628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9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2D6628" w:rsidTr="00DF3552">
        <w:tc>
          <w:tcPr>
            <w:tcW w:w="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6628" w:rsidRDefault="002D6628" w:rsidP="002D6628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10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6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7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</w:tr>
      <w:tr w:rsidR="002D6628" w:rsidTr="00DF3552">
        <w:tc>
          <w:tcPr>
            <w:tcW w:w="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6628" w:rsidRDefault="002D6628" w:rsidP="002D6628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11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7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28" w:rsidRDefault="002D6628" w:rsidP="002D6628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</w:tbl>
    <w:p w:rsidR="00C454A5" w:rsidRDefault="00C454A5">
      <w:pPr>
        <w:rPr>
          <w:lang w:val="ru-RU"/>
        </w:rPr>
      </w:pPr>
    </w:p>
    <w:p w:rsidR="00C454A5" w:rsidRPr="00015620" w:rsidRDefault="00C454A5" w:rsidP="00C454A5">
      <w:pPr>
        <w:pStyle w:val="Standard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Перечень вариантов контрольных работ</w:t>
      </w:r>
      <w:r w:rsidR="00015620" w:rsidRPr="00015620">
        <w:rPr>
          <w:b/>
          <w:color w:val="000000"/>
          <w:sz w:val="28"/>
          <w:szCs w:val="28"/>
        </w:rPr>
        <w:t xml:space="preserve"> </w:t>
      </w:r>
      <w:r w:rsidR="00015620">
        <w:rPr>
          <w:b/>
          <w:color w:val="000000"/>
          <w:sz w:val="28"/>
          <w:szCs w:val="28"/>
        </w:rPr>
        <w:t>№1</w:t>
      </w:r>
    </w:p>
    <w:p w:rsidR="00C454A5" w:rsidRPr="00FC2539" w:rsidRDefault="00C454A5" w:rsidP="00FC2539">
      <w:pPr>
        <w:pStyle w:val="Standard"/>
        <w:jc w:val="both"/>
        <w:rPr>
          <w:rFonts w:cs="Times New Roman"/>
          <w:color w:val="000000"/>
          <w:sz w:val="28"/>
          <w:szCs w:val="28"/>
        </w:rPr>
      </w:pPr>
      <w:r w:rsidRPr="00FC2539">
        <w:rPr>
          <w:rFonts w:cs="Times New Roman"/>
          <w:color w:val="000000"/>
          <w:sz w:val="28"/>
          <w:szCs w:val="28"/>
        </w:rPr>
        <w:t>Вариант 1.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Основы учения о клетке и клеточной теории. </w:t>
      </w:r>
      <w:proofErr w:type="spellStart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Электронно¬микроскопическое</w:t>
      </w:r>
      <w:proofErr w:type="spellEnd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строение клетки, (сделать рисунки).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Кость как орган. Её химический состав, строение, влияние мышечной деятельности на её формирование. Надкостница, физические свойства кости, (сделать рисунок продольного и поперечного строения кости).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3. Строение типичного позвонка, (сделать рисунки).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4. </w:t>
      </w:r>
      <w:proofErr w:type="spellStart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Функционные</w:t>
      </w:r>
      <w:proofErr w:type="spellEnd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группы мышц, работающие в локтевом суставе.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5. Строение плечевого пояса в связи с функцией. Ключица, лопатка, их местоположение и строение, (сделать рисунок).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Вариант 2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Функциональная анатомия </w:t>
      </w:r>
      <w:proofErr w:type="gramStart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атланто-осевого</w:t>
      </w:r>
      <w:proofErr w:type="gramEnd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сустава.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Понятия о тканях и виды тканей.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3. Типы соединения костей (назвать, привести примеры).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4. Функциональные группы мышц, участвующих в движениях голеностопного сустава.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Кости лицевого отдела черепа, (сделать рисунки).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Вариант 3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1. Функциональная анатомия мышц сгибателей плеча.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Кости </w:t>
      </w:r>
      <w:proofErr w:type="spellStart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могзового</w:t>
      </w:r>
      <w:proofErr w:type="spellEnd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отдела черепа, (сделать рисунки).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3. Ткани внутренней среды. Общий план строения, соотношение опорных и трофических функций. Разновидности этих тканей.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Возрастные, половые и индивидуальные особенности тазового пояса, (сделать рисунки).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Перечислить и описать строение и виды суставов в связи с функцией, (сделать рисунки).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Вариант 4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1. Скелет свободной верхней конечности. Плечевая, лучевая и локтевая кости, кости запястья, пясти и пальцев кисти, (сделать рисунки).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2. Функциональные группы мышц, участвующие в движениях лучезапястного сустава.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Классификация мышечной ткани. Краткое описание, (сделать рисунки)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4. Сустав, строения в связи с функцией. Вспомогательные элементы суставов, (сделать рисунок).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5. Череп в целом (сделать рисунки).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Вариант 5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Сравнительная </w:t>
      </w:r>
      <w:proofErr w:type="gramStart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морфо-функциональная</w:t>
      </w:r>
      <w:proofErr w:type="gramEnd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характеристика плечевого и тазового суставов, (сделать рисунки).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2. Скелет стопы. Функциональные особенности строения стопы.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Мышцы, принимающие участие в механизме внешнего дыхания.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4. Электронно-микроскопическое строение мышечного волокна: сарколемма, саркоплазма, миофибриллы. </w:t>
      </w:r>
      <w:proofErr w:type="spellStart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Саркомер</w:t>
      </w:r>
      <w:proofErr w:type="spellEnd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. (сделать рисунки).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Понятия об органах, анатомических системах и аппаратах.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Вариант 6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Оси вращения, плоскости вращения, плоскости движения и виды движения в суставах.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2. Стопа как рессорный аппарат. Своды стопы, (сделать рисунки).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3. Строение бедра, (сделать рисунок).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4. Рыхлая (неоформленная и оформленная) соединительная ткань: клеточные элементы (фиброциты и фибробласты, гистиоциты и др.), межклеточное вещество (волокна - коллагеновые и эластические, основное вещество). (сделать рисунки).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5. Функциональные группы мышц, производящих движения в коленном суставе.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Вариант 7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1. Хрящевая ткань, разновидности хрящевой ткани, их строение и функциональная характеристика, (сделать рисунки).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2. Функциональная характеристика мышц. Сила мышц и факторы её определяющие. Абсолютная, относительная и удельная сила мышц. Антагонизм и синергизм мышц. Привести примеры.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Особенности строения позвоночника в связи с переходом в вертикальное положение. Изгибы позвоночника, (сделать рисунок).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4. Строение костей тазового пояса, (сделать рисунки).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Мышцы, участвующие в отведении и приведении бедра.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Вариант 8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Функциональная анатомия мышц </w:t>
      </w:r>
      <w:proofErr w:type="spellStart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пронирующих</w:t>
      </w:r>
      <w:proofErr w:type="spellEnd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proofErr w:type="spellStart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супинирующих</w:t>
      </w:r>
      <w:proofErr w:type="spellEnd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плечо.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2. Эпителиальные ткани. Строение, функции и классификация эпителиев. (сделать рисунки).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 Ультраструктура мышечного волокна. </w:t>
      </w:r>
      <w:proofErr w:type="spellStart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Саркомер</w:t>
      </w:r>
      <w:proofErr w:type="spellEnd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. Теория мышечного сокращения, (сделать рисунки).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Пространство над паховой связкой. Бедренное кольцо.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5. Строение большеберцовой и малоберцовой костей (сделать рисунки).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015620" w:rsidRDefault="00C454A5" w:rsidP="00FC2539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1562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Вариант 9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1. Строение грудины и рёбер. Грудная клетка в целом, (сделать рисунки).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2. Сравнительная характеристика скелета верхних и нижних конечностей, (сделать рисунки).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Кровь и лимфа. Плазма крови и форменные элементы крови. Их характеристика и количественный состав.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4. Строение и виды костной ткани (макро- и микроскопическое строение), (сделать рисунки).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5. Таз как целое.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Вариант 10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Носовая полость, её стенки, отверстия, носовые ходы, (сделать рисунки).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2.  Брюшной пресс, его функциональное значение. Мышцы, образующие брюшной пресс, (сделать рисунок).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3. Функциональные группы мышц, участвующие в движениях локтевого сустава.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4. Электронно-микроскопическое строение клеточной мембраны. Виды клеточных мембран, (сделать рисунки).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5. Эпителиальные ткани. Функции, особенности строения и происхождение эпителиев. (сделать рисунки).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Вариант 11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1. Функциональная анатомия костей нижних конечностей, (сделать рисунки).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Грудная клетка. Форма и кости грудной клетки. Возрастные и половые особенности грудной клетки, (сделать рисунки).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3. Функциональные группы мышц, участвующих в движениях коленного сустава.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4. Вспомогательный аппарат мышц: сухожилия, апоневрозы, </w:t>
      </w:r>
      <w:proofErr w:type="spellStart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перемизии</w:t>
      </w:r>
      <w:proofErr w:type="spellEnd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фасции, </w:t>
      </w:r>
      <w:proofErr w:type="spellStart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сесамовидные</w:t>
      </w:r>
      <w:proofErr w:type="spellEnd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кости, фиброзные и синовиальные влагалища.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Принцип строения позвоночника. Особенности строения позвонков каждого отдела позвоночного столбца, (сделать рисунки).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Вариант 12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1. Функциональная анатомия мышц вдоха и выдоха.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2. Соединение костей пояса верхней конечности между собой и с туловищем.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Возрастные и половые особенности таза (сделать рисунки).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4. Строение грудины и ребер. Соединение ребер с грудиной (сделать рисунки).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5. Функциональная анатомия лучезапястного сустава.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Вариант 13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1. Функциональная анатомия мышц, отводящих бедро.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Отделы верхней конечности.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3. Функциональная анатомия голеностопного сустава.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Глазница, её стенки, отверстия, (сделать рисунки).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5. Строение позвоночного столба, (сделать рисунки).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Вариант 14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1. Функциональная анатомия мышц разгибателей плеча.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2. Строение костей запястья, пясти, пальцев.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 Строение типичного </w:t>
      </w:r>
      <w:proofErr w:type="gramStart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позвонка,(</w:t>
      </w:r>
      <w:proofErr w:type="gramEnd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сделать рисунки).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4. Вспомогательный аппарат мышц: сухожилия, апоневрозы, </w:t>
      </w:r>
      <w:proofErr w:type="spellStart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перемизии</w:t>
      </w:r>
      <w:proofErr w:type="spellEnd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фасции, </w:t>
      </w:r>
      <w:proofErr w:type="spellStart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сесамовидные</w:t>
      </w:r>
      <w:proofErr w:type="spellEnd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кости, фиброзные и синовиальные влагалища.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 Стопа как рессорный и опорный аппарат. Своды </w:t>
      </w:r>
      <w:proofErr w:type="gramStart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стопы(</w:t>
      </w:r>
      <w:proofErr w:type="gramEnd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сделать рисунки).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Вариант 15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Мышцы сгибатели и разгибатели стопы и пальцев. Их функциональные особенности.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2.  Функциональная анатомия суставов кисти.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Брюшной пресс, его функциональное значение. Мышцы, образующие брюшной пресс.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4. Кость как </w:t>
      </w:r>
      <w:proofErr w:type="gramStart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орган,(</w:t>
      </w:r>
      <w:proofErr w:type="gramEnd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сделать рисунок).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 Череп в </w:t>
      </w:r>
      <w:proofErr w:type="gramStart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целом,(</w:t>
      </w:r>
      <w:proofErr w:type="gramEnd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сделать рисунок).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Вариант №16.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Общий принцип строения пищеварительной трубки.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2. Спинной мозг, его расположение, внешнее строение. Понятие о сегменте спинного мозга.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3. Элементы глазного яблока. Краткая характеристика оболочек глазного яблока.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Закономерности распределение артерий в теле человека (П.Ф. Лесгафт, М.Г. Привес).</w:t>
      </w:r>
    </w:p>
    <w:p w:rsidR="00C454A5" w:rsidRPr="00FC2539" w:rsidRDefault="00C454A5" w:rsidP="00FC2539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5. Структурно-функциональная единица печени – печеночная долька.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Вариант №17.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1.  Топография, строение, функция поджелудочной железы.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Обзор дыхательного аппарата.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3.  Внутреннее строение спинного мозга. Белое и серое вещество.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4. Элементы глазного яблока. Краткая характеристика ядра глазного яблока.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Органы мочевыделительной системы. Строение, топография мочеточников, мочевого пузыря.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Вариант №18.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1. Топография почек. Их проекция на скелете. Фиксирующий аппарат почек.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Продолговатый мозг, его расположение, внешнее и внутреннее строение.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Вспомогательные органы глаза: мышцы и защитный аппарат.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Железы пищеварительного тракта, функции, топография (слюнные железы, печень, поджелудочная).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5. Средостение, строение, топография.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Вариант №19.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1.  Строение почки. Дать описание структурно-функциональной единицы почки – нефрона.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Задний мозг (мост, мозжечок). Строение моста. Строение и функция моста. Понятие о «дереве жизни». 4-й желудочек – общая полость заднего и продолговатого мозга.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Вспомогательные органы глаза: слёзный аппарат.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Внутренние половые органы мужчины, строение половых желез.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Неврогенная группа желез внутренней секреции (придаток мозга, шишковидная), строение, функция, топография.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Вариант №20.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1. Средний мозг, внешнее и внутреннее строение. Водопровод мозга – полость среднего мозга.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Зрительный путь.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 Группа желез кишечной трубки (надпочечник, </w:t>
      </w:r>
      <w:proofErr w:type="spellStart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хромафиновые</w:t>
      </w:r>
      <w:proofErr w:type="spellEnd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тела), строение, функция, топография.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Положение, проекция на переднюю стенку грудной клетки., форма, размеры и вес сердца. Камеры сердца.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5. Строение рефлекторной дуги соматического типа.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Вариант №21.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Промежуточный мозг, его пределы, внешнее и внутреннее строение, функция. 3-й желудочек – полость промежуточного мозга.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Анализаторы. Общая характеристика и строение.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3. Строение, функция, топография гортани.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Внутренние половые органы женщины, особенности строения половых желез.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Желудок, топография, отделы, строение стенки. Влияние физических упражнений на изменение топографии желудка.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Вариант №22.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1. Трахея и бронхи. Строение, топография.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Конечный мозг: полушария мозга, внешнее строение. Белое и серое вещество полушарий. Боковые желудочки – полость конечного мозга.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Оптические среды глаза. Аккомодация, её механизм. Зрачковый рефлекс, его проводящий путь.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4. Топография, строение функции печени, её фиксация. Проекция на переднюю брюшную стенку.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Общий принцип строения и функционирования желез внутренней секреции. Отличие желез внутренней секреции от желез внешней. Классификация желез внутренней секреции.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Вариант №23.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</w:t>
      </w:r>
      <w:proofErr w:type="gramStart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Верхне-боковая</w:t>
      </w:r>
      <w:proofErr w:type="gramEnd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поверхность полушария, главные борозды и извилины. Локализация функций, связанных с первой сигнальной системы.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Орган обоняния. Филогенез. Проводящий путь органа обоняния.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3. Форма, строение, топография легких.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4. Строение ротовой полости. Строение зуба. Формула зубов взрослого (постоянные) и ребенка (молочные).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 </w:t>
      </w:r>
      <w:proofErr w:type="spellStart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Бранхиогенная</w:t>
      </w:r>
      <w:proofErr w:type="spellEnd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группа желез внутренней секреции (щитовидная, околощитовидная, вилочковая). Строение, функция, топография.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Вариант №24.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Оболочки спинного и головного мозга. </w:t>
      </w:r>
      <w:proofErr w:type="spellStart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Межоболочечные</w:t>
      </w:r>
      <w:proofErr w:type="spellEnd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пространства.</w:t>
      </w:r>
    </w:p>
    <w:p w:rsidR="00C454A5" w:rsidRPr="00FC2539" w:rsidRDefault="00C454A5" w:rsidP="00FC2539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Нижняя поверхность полушария, главные борозды и извилины. Локализация функций, связанных с первой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сигнальной системой.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Орган вкуса. Филогенез. Проводящий путь органа вкуса.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Полость плевры, запасные пространства.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 Строение сложной </w:t>
      </w:r>
      <w:proofErr w:type="spellStart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многонейронной</w:t>
      </w:r>
      <w:proofErr w:type="spellEnd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рефлекторной дуги.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Вариант №25.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1. Строение и функция поджелудочной железы.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Внутренняя (медиальная) поверхность полушария, главные борозды и извилины. Локализация функций, связанных с первой сигнальной системой.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3.  Орган слуха и равновесия (преддверно-улитковый орган), его основные части. Краткая характеристика наружного и среднего уха.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4.Строение ромбовидной ямки (дно </w:t>
      </w:r>
      <w:r w:rsidRPr="00FC2539">
        <w:rPr>
          <w:rFonts w:ascii="Times New Roman" w:hAnsi="Times New Roman" w:cs="Times New Roman"/>
          <w:color w:val="000000"/>
          <w:sz w:val="28"/>
          <w:szCs w:val="28"/>
        </w:rPr>
        <w:t>IV</w:t>
      </w: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желудочка)(</w:t>
      </w:r>
      <w:proofErr w:type="gramEnd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сделать рисунок)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Вилочковая железа. Строение и функции.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Вариант №26.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Гортань - строение, функции. Возрастные особенности, кровоснабжение,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иннервация.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Локализации в коре больших полушарий функций, связанных со второй сигнальной системой.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 Элементы периферической нервной системы. Черепные нервы: краткая характеристика </w:t>
      </w:r>
      <w:r w:rsidRPr="00FC2539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FC2539">
        <w:rPr>
          <w:rFonts w:ascii="Times New Roman" w:hAnsi="Times New Roman" w:cs="Times New Roman"/>
          <w:color w:val="000000"/>
          <w:sz w:val="28"/>
          <w:szCs w:val="28"/>
        </w:rPr>
        <w:t>IV</w:t>
      </w: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пар черепных нервов.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Клапанный аппарат сердца, его функциональное значение.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5. Строение и функции лимфоидного глоточного кольца Пирогова-</w:t>
      </w:r>
      <w:proofErr w:type="spellStart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Вальдейера</w:t>
      </w:r>
      <w:proofErr w:type="spellEnd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(миндалины).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Вариант №27.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1. Строение и функции гипофиза.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Желудочковая система головного мозга. </w:t>
      </w:r>
      <w:proofErr w:type="gramStart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Спинно-мозговая</w:t>
      </w:r>
      <w:proofErr w:type="gramEnd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жидкость (ликвор), её состав, функции, пути циркуляции.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 Элементы периферической нервной системы. Черепные нервы: краткая характеристика </w:t>
      </w:r>
      <w:r w:rsidRPr="00FC2539">
        <w:rPr>
          <w:rFonts w:ascii="Times New Roman" w:hAnsi="Times New Roman" w:cs="Times New Roman"/>
          <w:color w:val="000000"/>
          <w:sz w:val="28"/>
          <w:szCs w:val="28"/>
        </w:rPr>
        <w:t>V</w:t>
      </w: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FC2539">
        <w:rPr>
          <w:rFonts w:ascii="Times New Roman" w:hAnsi="Times New Roman" w:cs="Times New Roman"/>
          <w:color w:val="000000"/>
          <w:sz w:val="28"/>
          <w:szCs w:val="28"/>
        </w:rPr>
        <w:t>VII</w:t>
      </w: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пар.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4. Строение и функции брюшины.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5. Строение желудка. Кровоснабжение, иннервация, функции, возрастные особенности.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Вариант №28.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Опишите структуры сегмента спинного мозга.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Оболочки головного и спинного мозга.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Орган слуха и равновесия (преддверно-улитковый орган), его основные части. Кратная характеристика внутреннего уха.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Надпочечник. Строение и функции.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5.Строение стенки кровеносных сосудов. Отличие артерий от вен.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Вариант №29.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Элементы периферической нервной системы. Черепные нервы: краткая </w:t>
      </w:r>
      <w:proofErr w:type="gramStart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характеристика  </w:t>
      </w:r>
      <w:r w:rsidRPr="00FC2539">
        <w:rPr>
          <w:rFonts w:ascii="Times New Roman" w:hAnsi="Times New Roman" w:cs="Times New Roman"/>
          <w:color w:val="000000"/>
          <w:sz w:val="28"/>
          <w:szCs w:val="28"/>
        </w:rPr>
        <w:t>VIII</w:t>
      </w:r>
      <w:proofErr w:type="gramEnd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FC2539">
        <w:rPr>
          <w:rFonts w:ascii="Times New Roman" w:hAnsi="Times New Roman" w:cs="Times New Roman"/>
          <w:color w:val="000000"/>
          <w:sz w:val="28"/>
          <w:szCs w:val="28"/>
        </w:rPr>
        <w:t>X</w:t>
      </w: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пары.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Головной мозг человека, его части, отделы. Развитие головного мозга.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3. Распространение звука в органе слуха. Проводящий путь слухового анализатора.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4. Строение стенки тонкого кишечника. Отличие тонкой кишки от толстой.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Проводящая система сердца. Кровоснабжение, иннервация сердца.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Вариант №30.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Элементы периферической нервной системы. Черепные нервы: краткая </w:t>
      </w:r>
      <w:proofErr w:type="gramStart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характеристика  </w:t>
      </w:r>
      <w:r w:rsidRPr="00FC2539">
        <w:rPr>
          <w:rFonts w:ascii="Times New Roman" w:hAnsi="Times New Roman" w:cs="Times New Roman"/>
          <w:color w:val="000000"/>
          <w:sz w:val="28"/>
          <w:szCs w:val="28"/>
        </w:rPr>
        <w:t>XI</w:t>
      </w:r>
      <w:proofErr w:type="gramEnd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FC2539">
        <w:rPr>
          <w:rFonts w:ascii="Times New Roman" w:hAnsi="Times New Roman" w:cs="Times New Roman"/>
          <w:color w:val="000000"/>
          <w:sz w:val="28"/>
          <w:szCs w:val="28"/>
        </w:rPr>
        <w:t>XII</w:t>
      </w: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пары.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2. Строение глотки. Кровоснабжение, иннервация, функции.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3. Хрусталик (орган зрения). Его форма, функции, изменения кривизны.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4. Серое и белое вещество полушарий. Краткая характеристика коры больших полушарий. Понятие о цито- и </w:t>
      </w:r>
      <w:proofErr w:type="spellStart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миелоархитектонике</w:t>
      </w:r>
      <w:proofErr w:type="spellEnd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 Механизм восприятия </w:t>
      </w:r>
      <w:proofErr w:type="gramStart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стато-кинетических</w:t>
      </w:r>
      <w:proofErr w:type="gramEnd"/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импульсов. Проводящий путь вестибулярного анализатора.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Вариант 31.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Кости мозгового черепа, (сделать рисунки).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2. Сравнительная характеристика скелета плечевого и тазового пояса в связи с функцией, (сделать рисунки).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3. Функциональные группы мышц, производящие движения позвоночного столба.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4. Строение нетипичных позвонков (первый и второй шейные позвонки, сделать рисунки).</w:t>
      </w:r>
    </w:p>
    <w:p w:rsidR="00C454A5" w:rsidRPr="00FC2539" w:rsidRDefault="00C454A5" w:rsidP="00FC2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539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Мышца как орган. Форма мышц, участвующие в движениях бедра, (сделать рисунки).</w:t>
      </w:r>
    </w:p>
    <w:p w:rsidR="00C454A5" w:rsidRPr="00FC2539" w:rsidRDefault="00C454A5" w:rsidP="00FC2539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454A5" w:rsidRPr="00FC2539" w:rsidRDefault="00C454A5" w:rsidP="00FC253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C454A5" w:rsidRPr="00FC2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00B96"/>
    <w:multiLevelType w:val="multilevel"/>
    <w:tmpl w:val="490E049A"/>
    <w:styleLink w:val="WWNum1"/>
    <w:lvl w:ilvl="0">
      <w:start w:val="1"/>
      <w:numFmt w:val="decimal"/>
      <w:lvlText w:val="%1."/>
      <w:lvlJc w:val="left"/>
      <w:pPr>
        <w:ind w:left="228" w:firstLine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4A5"/>
    <w:rsid w:val="00002B1F"/>
    <w:rsid w:val="00015620"/>
    <w:rsid w:val="002B2FA4"/>
    <w:rsid w:val="002D6628"/>
    <w:rsid w:val="00C454A5"/>
    <w:rsid w:val="00CF76A6"/>
    <w:rsid w:val="00FC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A020A"/>
  <w15:chartTrackingRefBased/>
  <w15:docId w15:val="{E8639516-4928-4E54-9B21-5A0C6DCBD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4A5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454A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">
    <w:name w:val="Основной текст (2)"/>
    <w:basedOn w:val="Standard"/>
    <w:link w:val="20"/>
    <w:uiPriority w:val="99"/>
    <w:rsid w:val="00C454A5"/>
    <w:pPr>
      <w:shd w:val="clear" w:color="auto" w:fill="FFFFFF"/>
      <w:spacing w:after="360" w:line="240" w:lineRule="atLeast"/>
      <w:jc w:val="center"/>
    </w:pPr>
    <w:rPr>
      <w:rFonts w:cs="Calibri"/>
      <w:b/>
      <w:bCs/>
      <w:szCs w:val="28"/>
    </w:rPr>
  </w:style>
  <w:style w:type="character" w:customStyle="1" w:styleId="20">
    <w:name w:val="Основной текст (2)_"/>
    <w:link w:val="2"/>
    <w:uiPriority w:val="99"/>
    <w:locked/>
    <w:rsid w:val="00C454A5"/>
    <w:rPr>
      <w:rFonts w:ascii="Times New Roman" w:eastAsia="SimSun" w:hAnsi="Times New Roman" w:cs="Calibri"/>
      <w:b/>
      <w:bCs/>
      <w:kern w:val="3"/>
      <w:sz w:val="24"/>
      <w:szCs w:val="28"/>
      <w:shd w:val="clear" w:color="auto" w:fill="FFFFFF"/>
      <w:lang w:eastAsia="zh-CN" w:bidi="hi-IN"/>
    </w:rPr>
  </w:style>
  <w:style w:type="paragraph" w:customStyle="1" w:styleId="1">
    <w:name w:val="Обычный1"/>
    <w:rsid w:val="00C454A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Title"/>
    <w:basedOn w:val="Standard"/>
    <w:next w:val="a4"/>
    <w:link w:val="a5"/>
    <w:rsid w:val="00C454A5"/>
    <w:pPr>
      <w:widowControl/>
    </w:pPr>
    <w:rPr>
      <w:rFonts w:ascii="Cambria" w:eastAsia="Calibri" w:hAnsi="Cambria" w:cs="Times New Roman"/>
      <w:b/>
      <w:bCs/>
      <w:spacing w:val="-10"/>
      <w:sz w:val="56"/>
      <w:szCs w:val="56"/>
      <w:lang w:eastAsia="en-US" w:bidi="ar-SA"/>
    </w:rPr>
  </w:style>
  <w:style w:type="character" w:customStyle="1" w:styleId="a5">
    <w:name w:val="Заголовок Знак"/>
    <w:basedOn w:val="a0"/>
    <w:link w:val="a3"/>
    <w:rsid w:val="00C454A5"/>
    <w:rPr>
      <w:rFonts w:ascii="Cambria" w:eastAsia="Calibri" w:hAnsi="Cambria" w:cs="Times New Roman"/>
      <w:b/>
      <w:bCs/>
      <w:spacing w:val="-10"/>
      <w:kern w:val="3"/>
      <w:sz w:val="56"/>
      <w:szCs w:val="56"/>
    </w:rPr>
  </w:style>
  <w:style w:type="numbering" w:customStyle="1" w:styleId="WWNum1">
    <w:name w:val="WWNum1"/>
    <w:basedOn w:val="a2"/>
    <w:rsid w:val="00C454A5"/>
    <w:pPr>
      <w:numPr>
        <w:numId w:val="1"/>
      </w:numPr>
    </w:pPr>
  </w:style>
  <w:style w:type="paragraph" w:styleId="a4">
    <w:name w:val="Subtitle"/>
    <w:basedOn w:val="a"/>
    <w:next w:val="a"/>
    <w:link w:val="a6"/>
    <w:uiPriority w:val="11"/>
    <w:qFormat/>
    <w:rsid w:val="00C454A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4"/>
    <w:uiPriority w:val="11"/>
    <w:rsid w:val="00C454A5"/>
    <w:rPr>
      <w:rFonts w:eastAsiaTheme="minorEastAsia"/>
      <w:color w:val="5A5A5A" w:themeColor="text1" w:themeTint="A5"/>
      <w:spacing w:val="15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2500</Words>
  <Characters>14251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Алена Юрьевна</dc:creator>
  <cp:keywords/>
  <dc:description/>
  <cp:lastModifiedBy>Пользователь Windows</cp:lastModifiedBy>
  <cp:revision>7</cp:revision>
  <dcterms:created xsi:type="dcterms:W3CDTF">2019-09-26T11:04:00Z</dcterms:created>
  <dcterms:modified xsi:type="dcterms:W3CDTF">2019-09-26T16:54:00Z</dcterms:modified>
</cp:coreProperties>
</file>